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BCD" w:rsidRDefault="001D1BCD" w:rsidP="001D1BCD">
      <w:pPr>
        <w:pStyle w:val="2"/>
      </w:pPr>
      <w:r w:rsidRPr="00823800">
        <w:rPr>
          <w:rFonts w:ascii="Times New Roman" w:hAnsi="Times New Roman" w:cs="Times New Roman"/>
        </w:rPr>
        <w:t>专练</w:t>
      </w:r>
      <w:r w:rsidRPr="00823800">
        <w:rPr>
          <w:rFonts w:ascii="Times New Roman" w:hAnsi="Times New Roman" w:cs="Times New Roman"/>
        </w:rPr>
        <w:t>27</w:t>
      </w:r>
      <w:r>
        <w:rPr>
          <w:rFonts w:ascii="Times New Roman" w:hAnsi="Times New Roman" w:cs="Times New Roman"/>
        </w:rPr>
        <w:t xml:space="preserve">　</w:t>
      </w:r>
      <w:r w:rsidRPr="00823800">
        <w:rPr>
          <w:rFonts w:ascii="Times New Roman" w:hAnsi="Times New Roman" w:cs="Times New Roman"/>
        </w:rPr>
        <w:t>光合作用的原理和应用</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1</w:t>
      </w:r>
      <w: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湖南卷</w:t>
      </w:r>
      <w:r>
        <w:rPr>
          <w:rFonts w:ascii="Times New Roman" w:eastAsia="楷体_GB2312" w:hAnsi="Times New Roman" w:cs="Times New Roman"/>
        </w:rPr>
        <w:t>]</w:t>
      </w:r>
      <w:r w:rsidRPr="00823800">
        <w:rPr>
          <w:rFonts w:ascii="Times New Roman" w:hAnsi="Times New Roman" w:cs="Times New Roman"/>
        </w:rPr>
        <w:t>绿色植物的光合作用是在叶绿体内进行的一系列能量和物质转化过程。下列叙述错误的是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弱光条件下植物没有</w:t>
      </w:r>
      <w:r w:rsidRPr="00823800">
        <w:rPr>
          <w:rFonts w:ascii="Times New Roman" w:hAnsi="Times New Roman" w:cs="Times New Roman"/>
        </w:rPr>
        <w:t>O</w:t>
      </w:r>
      <w:r w:rsidRPr="00823800">
        <w:rPr>
          <w:rFonts w:ascii="Times New Roman" w:hAnsi="Times New Roman" w:cs="Times New Roman"/>
          <w:vertAlign w:val="subscript"/>
        </w:rPr>
        <w:t>2</w:t>
      </w:r>
      <w:r w:rsidRPr="00823800">
        <w:rPr>
          <w:rFonts w:ascii="Times New Roman" w:hAnsi="Times New Roman" w:cs="Times New Roman"/>
        </w:rPr>
        <w:t>的释放</w:t>
      </w:r>
      <w:r>
        <w:rPr>
          <w:rFonts w:ascii="Times New Roman" w:hAnsi="Times New Roman" w:cs="Times New Roman"/>
        </w:rPr>
        <w:t>，</w:t>
      </w:r>
      <w:r w:rsidRPr="00823800">
        <w:rPr>
          <w:rFonts w:ascii="Times New Roman" w:hAnsi="Times New Roman" w:cs="Times New Roman"/>
        </w:rPr>
        <w:t>说明未进行光合作用</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在暗反应阶段</w:t>
      </w:r>
      <w:r>
        <w:rPr>
          <w:rFonts w:ascii="Times New Roman" w:hAnsi="Times New Roman" w:cs="Times New Roman"/>
        </w:rPr>
        <w:t>，</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不能直接被还原</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在禾谷类作物开花</w:t>
      </w:r>
      <w:r w:rsidRPr="00823800">
        <w:rPr>
          <w:rFonts w:ascii="Times New Roman" w:hAnsi="Times New Roman" w:cs="Times New Roman" w:hint="eastAsia"/>
        </w:rPr>
        <w:t>期剪掉部分花穗</w:t>
      </w:r>
      <w:r>
        <w:rPr>
          <w:rFonts w:ascii="Times New Roman" w:hAnsi="Times New Roman" w:cs="Times New Roman" w:hint="eastAsia"/>
        </w:rPr>
        <w:t>，</w:t>
      </w:r>
      <w:r w:rsidRPr="00823800">
        <w:rPr>
          <w:rFonts w:ascii="Times New Roman" w:hAnsi="Times New Roman" w:cs="Times New Roman" w:hint="eastAsia"/>
        </w:rPr>
        <w:t>叶片的光合速率会暂时下降</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合理密植和增施有机肥能提高农作物的光合作用强度</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2020·</w:t>
      </w:r>
      <w:r w:rsidRPr="00823800">
        <w:rPr>
          <w:rFonts w:ascii="Times New Roman" w:eastAsia="楷体_GB2312" w:hAnsi="Times New Roman" w:cs="Times New Roman"/>
        </w:rPr>
        <w:t>天津卷</w:t>
      </w:r>
      <w:r>
        <w:rPr>
          <w:rFonts w:ascii="Times New Roman" w:eastAsia="楷体_GB2312" w:hAnsi="Times New Roman" w:cs="Times New Roman"/>
        </w:rPr>
        <w:t>]</w:t>
      </w:r>
      <w:r w:rsidRPr="00823800">
        <w:rPr>
          <w:rFonts w:ascii="Times New Roman" w:hAnsi="Times New Roman" w:cs="Times New Roman"/>
        </w:rPr>
        <w:t>研究人员从菠菜中分离类囊体</w:t>
      </w:r>
      <w:r>
        <w:rPr>
          <w:rFonts w:ascii="Times New Roman" w:hAnsi="Times New Roman" w:cs="Times New Roman"/>
        </w:rPr>
        <w:t>，</w:t>
      </w:r>
      <w:r w:rsidRPr="00823800">
        <w:rPr>
          <w:rFonts w:ascii="Times New Roman" w:hAnsi="Times New Roman" w:cs="Times New Roman"/>
        </w:rPr>
        <w:t>将其与</w:t>
      </w:r>
      <w:r w:rsidRPr="00823800">
        <w:rPr>
          <w:rFonts w:ascii="Times New Roman" w:hAnsi="Times New Roman" w:cs="Times New Roman"/>
        </w:rPr>
        <w:t>16</w:t>
      </w:r>
      <w:r w:rsidRPr="00823800">
        <w:rPr>
          <w:rFonts w:ascii="Times New Roman" w:hAnsi="Times New Roman" w:cs="Times New Roman"/>
        </w:rPr>
        <w:t>种酶等物质一起用单层脂质分子包裹成油包水液滴</w:t>
      </w:r>
      <w:r>
        <w:rPr>
          <w:rFonts w:ascii="Times New Roman" w:hAnsi="Times New Roman" w:cs="Times New Roman"/>
        </w:rPr>
        <w:t>，</w:t>
      </w:r>
      <w:r w:rsidRPr="00823800">
        <w:rPr>
          <w:rFonts w:ascii="Times New Roman" w:hAnsi="Times New Roman" w:cs="Times New Roman"/>
        </w:rPr>
        <w:t>从而构建半人工光合作用反应体系。该反应体系在光照条件下可实现连续的</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固定与还原</w:t>
      </w:r>
      <w:r>
        <w:rPr>
          <w:rFonts w:ascii="Times New Roman" w:hAnsi="Times New Roman" w:cs="Times New Roman"/>
        </w:rPr>
        <w:t>，</w:t>
      </w:r>
      <w:r w:rsidRPr="00823800">
        <w:rPr>
          <w:rFonts w:ascii="Times New Roman" w:hAnsi="Times New Roman" w:cs="Times New Roman"/>
        </w:rPr>
        <w:t>并不断产生有机物乙醇酸。下列分析正确的是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产生乙醇酸的场所相当于叶绿体基质</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该反应体系不断消耗的物质仅是</w:t>
      </w:r>
      <w:r w:rsidRPr="00823800">
        <w:rPr>
          <w:rFonts w:ascii="Times New Roman" w:hAnsi="Times New Roman" w:cs="Times New Roman"/>
        </w:rPr>
        <w:t>CO</w:t>
      </w:r>
      <w:r w:rsidRPr="00823800">
        <w:rPr>
          <w:rFonts w:ascii="Times New Roman" w:hAnsi="Times New Roman" w:cs="Times New Roman"/>
          <w:vertAlign w:val="subscript"/>
        </w:rPr>
        <w:t>2</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类囊体产生的</w:t>
      </w:r>
      <w:r w:rsidRPr="00823800">
        <w:rPr>
          <w:rFonts w:ascii="Times New Roman" w:hAnsi="Times New Roman" w:cs="Times New Roman"/>
        </w:rPr>
        <w:t>ATP</w:t>
      </w:r>
      <w:r w:rsidRPr="00823800">
        <w:rPr>
          <w:rFonts w:ascii="Times New Roman" w:hAnsi="Times New Roman" w:cs="Times New Roman"/>
        </w:rPr>
        <w:t>和</w:t>
      </w:r>
      <w:r w:rsidRPr="00823800">
        <w:rPr>
          <w:rFonts w:ascii="Times New Roman" w:hAnsi="Times New Roman" w:cs="Times New Roman"/>
        </w:rPr>
        <w:t>O</w:t>
      </w:r>
      <w:r w:rsidRPr="00823800">
        <w:rPr>
          <w:rFonts w:ascii="Times New Roman" w:hAnsi="Times New Roman" w:cs="Times New Roman"/>
          <w:vertAlign w:val="subscript"/>
        </w:rPr>
        <w:t>2</w:t>
      </w:r>
      <w:r w:rsidRPr="00823800">
        <w:rPr>
          <w:rFonts w:ascii="Times New Roman" w:hAnsi="Times New Roman" w:cs="Times New Roman" w:hint="eastAsia"/>
        </w:rPr>
        <w:t>参与</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固定与还原</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与叶绿体相比</w:t>
      </w:r>
      <w:r>
        <w:rPr>
          <w:rFonts w:ascii="Times New Roman" w:hAnsi="Times New Roman" w:cs="Times New Roman"/>
        </w:rPr>
        <w:t>，</w:t>
      </w:r>
      <w:r w:rsidRPr="00823800">
        <w:rPr>
          <w:rFonts w:ascii="Times New Roman" w:hAnsi="Times New Roman" w:cs="Times New Roman"/>
        </w:rPr>
        <w:t>该反应体系不含光合作用色素</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在夏季光照最强的中午</w:t>
      </w:r>
      <w:r>
        <w:rPr>
          <w:rFonts w:ascii="Times New Roman" w:hAnsi="Times New Roman" w:cs="Times New Roman"/>
        </w:rPr>
        <w:t>，</w:t>
      </w:r>
      <w:r w:rsidRPr="00823800">
        <w:rPr>
          <w:rFonts w:ascii="Times New Roman" w:hAnsi="Times New Roman" w:cs="Times New Roman"/>
        </w:rPr>
        <w:t>绿色植物的光合作用强度反而会降低。此时</w:t>
      </w:r>
      <w:r>
        <w:rPr>
          <w:rFonts w:ascii="Times New Roman" w:hAnsi="Times New Roman" w:cs="Times New Roman"/>
        </w:rPr>
        <w:t>，</w:t>
      </w:r>
      <w:r w:rsidRPr="00823800">
        <w:rPr>
          <w:rFonts w:ascii="Times New Roman" w:hAnsi="Times New Roman" w:cs="Times New Roman"/>
        </w:rPr>
        <w:t>细胞内</w:t>
      </w:r>
      <w:r w:rsidRPr="00823800">
        <w:rPr>
          <w:rFonts w:ascii="Times New Roman" w:hAnsi="Times New Roman" w:cs="Times New Roman"/>
        </w:rPr>
        <w:t>C</w:t>
      </w:r>
      <w:r w:rsidRPr="00823800">
        <w:rPr>
          <w:rFonts w:ascii="Times New Roman" w:hAnsi="Times New Roman" w:cs="Times New Roman"/>
          <w:vertAlign w:val="subscript"/>
        </w:rPr>
        <w:t>3</w:t>
      </w:r>
      <w:r w:rsidRPr="00823800">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vertAlign w:val="subscript"/>
        </w:rPr>
        <w:t>5</w:t>
      </w:r>
      <w:r w:rsidRPr="00823800">
        <w:rPr>
          <w:rFonts w:ascii="Times New Roman" w:hAnsi="Times New Roman" w:cs="Times New Roman"/>
        </w:rPr>
        <w:t>以及</w:t>
      </w:r>
      <w:r w:rsidRPr="00823800">
        <w:rPr>
          <w:rFonts w:ascii="Times New Roman" w:hAnsi="Times New Roman" w:cs="Times New Roman"/>
        </w:rPr>
        <w:t>ATP</w:t>
      </w:r>
      <w:r w:rsidRPr="00823800">
        <w:rPr>
          <w:rFonts w:ascii="Times New Roman" w:hAnsi="Times New Roman" w:cs="Times New Roman"/>
        </w:rPr>
        <w:t>含量的变化依次是</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增加、减少、减少</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减少、增加、增加</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减少、增加、减少</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增加、减少、增加</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河南三门峡模拟</w:t>
      </w:r>
      <w:r>
        <w:rPr>
          <w:rFonts w:ascii="Times New Roman" w:eastAsia="楷体_GB2312" w:hAnsi="Times New Roman" w:cs="Times New Roman"/>
        </w:rPr>
        <w:t>]</w:t>
      </w:r>
      <w:r w:rsidRPr="00823800">
        <w:rPr>
          <w:rFonts w:ascii="Times New Roman" w:hAnsi="Times New Roman" w:cs="Times New Roman"/>
        </w:rPr>
        <w:t>将一株生长正常的绿色植物置于密闭的玻璃容器内</w:t>
      </w:r>
      <w:r>
        <w:rPr>
          <w:rFonts w:ascii="Times New Roman" w:hAnsi="Times New Roman" w:cs="Times New Roman"/>
        </w:rPr>
        <w:t>，</w:t>
      </w:r>
      <w:r w:rsidRPr="00823800">
        <w:rPr>
          <w:rFonts w:ascii="Times New Roman" w:hAnsi="Times New Roman" w:cs="Times New Roman"/>
        </w:rPr>
        <w:t>在适宜条件下光照培养</w:t>
      </w:r>
      <w:r>
        <w:rPr>
          <w:rFonts w:ascii="Times New Roman" w:hAnsi="Times New Roman" w:cs="Times New Roman"/>
        </w:rPr>
        <w:t>，</w:t>
      </w:r>
      <w:r w:rsidRPr="00823800">
        <w:rPr>
          <w:rFonts w:ascii="Times New Roman" w:hAnsi="Times New Roman" w:cs="Times New Roman"/>
        </w:rPr>
        <w:t>随培养时间的延长</w:t>
      </w:r>
      <w:r>
        <w:rPr>
          <w:rFonts w:ascii="Times New Roman" w:hAnsi="Times New Roman" w:cs="Times New Roman"/>
        </w:rPr>
        <w:t>，</w:t>
      </w:r>
      <w:r w:rsidRPr="00823800">
        <w:rPr>
          <w:rFonts w:ascii="Times New Roman" w:hAnsi="Times New Roman" w:cs="Times New Roman"/>
        </w:rPr>
        <w:t>玻璃容器</w:t>
      </w:r>
      <w:r w:rsidRPr="00823800">
        <w:rPr>
          <w:rFonts w:ascii="Times New Roman" w:hAnsi="Times New Roman" w:cs="Times New Roman" w:hint="eastAsia"/>
        </w:rPr>
        <w:t>内</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浓度可出现的变化趋势是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一直降低</w:t>
      </w:r>
      <w:r>
        <w:rPr>
          <w:rFonts w:ascii="Times New Roman" w:hAnsi="Times New Roman" w:cs="Times New Roman"/>
        </w:rPr>
        <w:t>，</w:t>
      </w:r>
      <w:r w:rsidRPr="00823800">
        <w:rPr>
          <w:rFonts w:ascii="Times New Roman" w:hAnsi="Times New Roman" w:cs="Times New Roman"/>
        </w:rPr>
        <w:t>直至为零</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一直保持稳定</w:t>
      </w:r>
      <w:r>
        <w:rPr>
          <w:rFonts w:ascii="Times New Roman" w:hAnsi="Times New Roman" w:cs="Times New Roman"/>
        </w:rPr>
        <w:t>，</w:t>
      </w:r>
      <w:r w:rsidRPr="00823800">
        <w:rPr>
          <w:rFonts w:ascii="Times New Roman" w:hAnsi="Times New Roman" w:cs="Times New Roman"/>
        </w:rPr>
        <w:t>不变化</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降低至一定水平时保持相对稳定</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升高至一定水平时保持相对稳定</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江西景德镇联考</w:t>
      </w:r>
      <w:r>
        <w:rPr>
          <w:rFonts w:ascii="Times New Roman" w:eastAsia="楷体_GB2312" w:hAnsi="Times New Roman" w:cs="Times New Roman"/>
        </w:rPr>
        <w:t>]</w:t>
      </w:r>
      <w:r w:rsidRPr="00823800">
        <w:rPr>
          <w:rFonts w:ascii="Times New Roman" w:hAnsi="Times New Roman" w:cs="Times New Roman"/>
        </w:rPr>
        <w:t>某植物光合作用、呼吸作用与温度的关系如图。据此</w:t>
      </w:r>
      <w:r>
        <w:rPr>
          <w:rFonts w:ascii="Times New Roman" w:hAnsi="Times New Roman" w:cs="Times New Roman"/>
        </w:rPr>
        <w:t>，</w:t>
      </w:r>
      <w:r w:rsidRPr="00823800">
        <w:rPr>
          <w:rFonts w:ascii="Times New Roman" w:hAnsi="Times New Roman" w:cs="Times New Roman"/>
        </w:rPr>
        <w:t>对该植物生理特性理解错误的是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D1BCD" w:rsidRDefault="001D1BCD" w:rsidP="001D1BCD">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2063750"/>
            <wp:effectExtent l="0" t="0" r="0" b="0"/>
            <wp:docPr id="1" name="图片 1" descr="毛毛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毛毛100"/>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2063750"/>
                    </a:xfrm>
                    <a:prstGeom prst="rect">
                      <a:avLst/>
                    </a:prstGeom>
                    <a:noFill/>
                    <a:ln>
                      <a:noFill/>
                    </a:ln>
                  </pic:spPr>
                </pic:pic>
              </a:graphicData>
            </a:graphic>
          </wp:inline>
        </w:drawing>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呼吸作用的最适温度比光合作用的高</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lastRenderedPageBreak/>
        <w:t>B.</w:t>
      </w:r>
      <w:r w:rsidRPr="00823800">
        <w:rPr>
          <w:rFonts w:ascii="Times New Roman" w:hAnsi="Times New Roman" w:cs="Times New Roman"/>
        </w:rPr>
        <w:t>净光合作用的最适温度约为</w:t>
      </w:r>
      <w:r w:rsidRPr="00823800">
        <w:rPr>
          <w:rFonts w:ascii="Times New Roman" w:hAnsi="Times New Roman" w:cs="Times New Roman"/>
        </w:rPr>
        <w:t>25</w:t>
      </w:r>
      <w:r w:rsidRPr="00823800">
        <w:rPr>
          <w:rFonts w:hAnsi="宋体" w:cs="Times New Roman"/>
        </w:rPr>
        <w:t>℃</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在</w:t>
      </w:r>
      <w:r w:rsidRPr="00823800">
        <w:rPr>
          <w:rFonts w:ascii="Times New Roman" w:hAnsi="Times New Roman" w:cs="Times New Roman"/>
        </w:rPr>
        <w:t>0</w:t>
      </w:r>
      <w:r w:rsidRPr="00823800">
        <w:rPr>
          <w:rFonts w:ascii="Times New Roman" w:hAnsi="Times New Roman" w:cs="Times New Roman"/>
        </w:rPr>
        <w:t>～</w:t>
      </w:r>
      <w:r w:rsidRPr="00823800">
        <w:rPr>
          <w:rFonts w:ascii="Times New Roman" w:hAnsi="Times New Roman" w:cs="Times New Roman"/>
        </w:rPr>
        <w:t>25</w:t>
      </w:r>
      <w:r w:rsidRPr="00823800">
        <w:rPr>
          <w:rFonts w:hAnsi="宋体" w:cs="Times New Roman"/>
        </w:rPr>
        <w:t>℃</w:t>
      </w:r>
      <w:r w:rsidRPr="00823800">
        <w:rPr>
          <w:rFonts w:ascii="Times New Roman" w:hAnsi="Times New Roman" w:cs="Times New Roman"/>
        </w:rPr>
        <w:t>范围内</w:t>
      </w:r>
      <w:r>
        <w:rPr>
          <w:rFonts w:ascii="Times New Roman" w:hAnsi="Times New Roman" w:cs="Times New Roman"/>
        </w:rPr>
        <w:t>，</w:t>
      </w:r>
      <w:r w:rsidRPr="00823800">
        <w:rPr>
          <w:rFonts w:ascii="Times New Roman" w:hAnsi="Times New Roman" w:cs="Times New Roman"/>
        </w:rPr>
        <w:t>温度变化对光合速率的影响比对</w:t>
      </w:r>
      <w:r w:rsidRPr="00823800">
        <w:rPr>
          <w:rFonts w:ascii="Times New Roman" w:hAnsi="Times New Roman" w:cs="Times New Roman" w:hint="eastAsia"/>
        </w:rPr>
        <w:t>呼吸速率的大</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适合该植物生长的温度范围是</w:t>
      </w:r>
      <w:r w:rsidRPr="00823800">
        <w:rPr>
          <w:rFonts w:ascii="Times New Roman" w:hAnsi="Times New Roman" w:cs="Times New Roman"/>
        </w:rPr>
        <w:t>10</w:t>
      </w:r>
      <w:r w:rsidRPr="00823800">
        <w:rPr>
          <w:rFonts w:ascii="Times New Roman" w:hAnsi="Times New Roman" w:cs="Times New Roman"/>
        </w:rPr>
        <w:t>～</w:t>
      </w:r>
      <w:r w:rsidRPr="00823800">
        <w:rPr>
          <w:rFonts w:ascii="Times New Roman" w:hAnsi="Times New Roman" w:cs="Times New Roman"/>
        </w:rPr>
        <w:t>50</w:t>
      </w:r>
      <w:r w:rsidRPr="00823800">
        <w:rPr>
          <w:rFonts w:hAnsi="宋体" w:cs="Times New Roman"/>
        </w:rPr>
        <w:t>℃</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安徽滁州调研</w:t>
      </w:r>
      <w:r>
        <w:rPr>
          <w:rFonts w:ascii="Times New Roman" w:eastAsia="楷体_GB2312" w:hAnsi="Times New Roman" w:cs="Times New Roman"/>
        </w:rPr>
        <w:t>]</w:t>
      </w:r>
      <w:r w:rsidRPr="00823800">
        <w:rPr>
          <w:rFonts w:ascii="Times New Roman" w:hAnsi="Times New Roman" w:cs="Times New Roman"/>
        </w:rPr>
        <w:t>在适宜的温度和一定的</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浓度等条件下</w:t>
      </w:r>
      <w:r>
        <w:rPr>
          <w:rFonts w:ascii="Times New Roman" w:hAnsi="Times New Roman" w:cs="Times New Roman"/>
        </w:rPr>
        <w:t>，</w:t>
      </w:r>
      <w:r w:rsidRPr="00823800">
        <w:rPr>
          <w:rFonts w:ascii="Times New Roman" w:hAnsi="Times New Roman" w:cs="Times New Roman"/>
        </w:rPr>
        <w:t>某同学对甲、乙两种高等植物设计实验</w:t>
      </w:r>
      <w:r>
        <w:rPr>
          <w:rFonts w:ascii="Times New Roman" w:hAnsi="Times New Roman" w:cs="Times New Roman"/>
        </w:rPr>
        <w:t>，</w:t>
      </w:r>
      <w:r w:rsidRPr="00823800">
        <w:rPr>
          <w:rFonts w:ascii="Times New Roman" w:hAnsi="Times New Roman" w:cs="Times New Roman"/>
        </w:rPr>
        <w:t>测得的相关数据如表。下列说法错误的是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D1BCD" w:rsidRPr="00823800" w:rsidRDefault="001D1BCD" w:rsidP="001D1BCD">
      <w:pPr>
        <w:pStyle w:val="a3"/>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6"/>
        <w:gridCol w:w="1897"/>
        <w:gridCol w:w="1897"/>
        <w:gridCol w:w="1897"/>
        <w:gridCol w:w="1898"/>
      </w:tblGrid>
      <w:tr w:rsidR="001D1BCD" w:rsidRPr="00823800" w:rsidTr="00D92020">
        <w:trPr>
          <w:jc w:val="center"/>
        </w:trPr>
        <w:tc>
          <w:tcPr>
            <w:tcW w:w="1026" w:type="dxa"/>
            <w:shd w:val="clear" w:color="auto" w:fill="auto"/>
            <w:vAlign w:val="center"/>
          </w:tcPr>
          <w:p w:rsidR="001D1BCD" w:rsidRPr="00823800" w:rsidRDefault="001D1BCD" w:rsidP="00D92020">
            <w:pPr>
              <w:pStyle w:val="a3"/>
              <w:jc w:val="center"/>
              <w:rPr>
                <w:rFonts w:ascii="Times New Roman" w:hAnsi="Times New Roman" w:cs="Times New Roman"/>
              </w:rPr>
            </w:pPr>
          </w:p>
        </w:tc>
        <w:tc>
          <w:tcPr>
            <w:tcW w:w="1897"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光合速率与呼吸速率相等时的光照强度</w:t>
            </w:r>
          </w:p>
        </w:tc>
        <w:tc>
          <w:tcPr>
            <w:tcW w:w="1897"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光合速率达到最大值时的最小光照强度</w:t>
            </w:r>
          </w:p>
        </w:tc>
        <w:tc>
          <w:tcPr>
            <w:tcW w:w="1897"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光合速率达到最大</w:t>
            </w:r>
            <w:r w:rsidRPr="00823800">
              <w:rPr>
                <w:rFonts w:ascii="Times New Roman" w:hAnsi="Times New Roman" w:cs="Times New Roman" w:hint="eastAsia"/>
              </w:rPr>
              <w:t>值时的</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吸收量</w:t>
            </w:r>
          </w:p>
        </w:tc>
        <w:tc>
          <w:tcPr>
            <w:tcW w:w="1898"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黑暗条件下</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释放量</w:t>
            </w:r>
          </w:p>
        </w:tc>
      </w:tr>
      <w:tr w:rsidR="001D1BCD" w:rsidRPr="00823800" w:rsidTr="00D92020">
        <w:trPr>
          <w:jc w:val="center"/>
        </w:trPr>
        <w:tc>
          <w:tcPr>
            <w:tcW w:w="1026"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甲植物</w:t>
            </w:r>
          </w:p>
        </w:tc>
        <w:tc>
          <w:tcPr>
            <w:tcW w:w="1897"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1</w:t>
            </w:r>
          </w:p>
        </w:tc>
        <w:tc>
          <w:tcPr>
            <w:tcW w:w="1897"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3</w:t>
            </w:r>
          </w:p>
        </w:tc>
        <w:tc>
          <w:tcPr>
            <w:tcW w:w="1897"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11</w:t>
            </w:r>
          </w:p>
        </w:tc>
        <w:tc>
          <w:tcPr>
            <w:tcW w:w="1898"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5.5</w:t>
            </w:r>
          </w:p>
        </w:tc>
      </w:tr>
      <w:tr w:rsidR="001D1BCD" w:rsidTr="00D92020">
        <w:trPr>
          <w:jc w:val="center"/>
        </w:trPr>
        <w:tc>
          <w:tcPr>
            <w:tcW w:w="1026"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乙植物</w:t>
            </w:r>
          </w:p>
        </w:tc>
        <w:tc>
          <w:tcPr>
            <w:tcW w:w="1897"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3</w:t>
            </w:r>
          </w:p>
        </w:tc>
        <w:tc>
          <w:tcPr>
            <w:tcW w:w="1897"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9</w:t>
            </w:r>
          </w:p>
        </w:tc>
        <w:tc>
          <w:tcPr>
            <w:tcW w:w="1897"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30</w:t>
            </w:r>
          </w:p>
        </w:tc>
        <w:tc>
          <w:tcPr>
            <w:tcW w:w="1898" w:type="dxa"/>
            <w:shd w:val="clear" w:color="auto" w:fill="auto"/>
            <w:vAlign w:val="center"/>
          </w:tcPr>
          <w:p w:rsidR="001D1BCD" w:rsidRDefault="001D1BCD" w:rsidP="00D92020">
            <w:pPr>
              <w:pStyle w:val="a3"/>
              <w:jc w:val="center"/>
              <w:rPr>
                <w:rFonts w:ascii="Times New Roman" w:hAnsi="Times New Roman" w:cs="Times New Roman"/>
              </w:rPr>
            </w:pPr>
            <w:r w:rsidRPr="00823800">
              <w:rPr>
                <w:rFonts w:ascii="Times New Roman" w:hAnsi="Times New Roman" w:cs="Times New Roman"/>
              </w:rPr>
              <w:t>15</w:t>
            </w:r>
          </w:p>
        </w:tc>
      </w:tr>
    </w:tbl>
    <w:p w:rsidR="001D1BCD" w:rsidRDefault="001D1BCD" w:rsidP="001D1BCD">
      <w:pPr>
        <w:pStyle w:val="a3"/>
        <w:ind w:firstLineChars="200" w:firstLine="420"/>
        <w:rPr>
          <w:rFonts w:ascii="Times New Roman" w:hAnsi="Times New Roman" w:cs="Times New Roman"/>
        </w:rPr>
      </w:pPr>
      <w:r w:rsidRPr="00823800">
        <w:rPr>
          <w:rFonts w:ascii="Times New Roman" w:eastAsia="楷体_GB2312" w:hAnsi="Times New Roman" w:cs="Times New Roman"/>
        </w:rPr>
        <w:t>注：光照强度单位为</w:t>
      </w:r>
      <w:r w:rsidRPr="00823800">
        <w:rPr>
          <w:rFonts w:ascii="Times New Roman" w:eastAsia="楷体_GB2312" w:hAnsi="Times New Roman" w:cs="Times New Roman"/>
        </w:rPr>
        <w:t>klx</w:t>
      </w:r>
      <w:r w:rsidRPr="00823800">
        <w:rPr>
          <w:rFonts w:ascii="Times New Roman" w:eastAsia="楷体_GB2312" w:hAnsi="Times New Roman" w:cs="Times New Roman"/>
        </w:rPr>
        <w:t>；</w:t>
      </w:r>
      <w:r w:rsidRPr="00823800">
        <w:rPr>
          <w:rFonts w:ascii="Times New Roman" w:eastAsia="楷体_GB2312" w:hAnsi="Times New Roman" w:cs="Times New Roman"/>
        </w:rPr>
        <w:t>CO</w:t>
      </w:r>
      <w:r w:rsidRPr="00823800">
        <w:rPr>
          <w:rFonts w:ascii="Times New Roman" w:eastAsia="楷体_GB2312" w:hAnsi="Times New Roman" w:cs="Times New Roman"/>
          <w:vertAlign w:val="subscript"/>
        </w:rPr>
        <w:t>2</w:t>
      </w:r>
      <w:r w:rsidRPr="00823800">
        <w:rPr>
          <w:rFonts w:ascii="Times New Roman" w:eastAsia="楷体_GB2312" w:hAnsi="Times New Roman" w:cs="Times New Roman"/>
        </w:rPr>
        <w:t>吸收量或释放量单位为</w:t>
      </w:r>
      <w:r w:rsidRPr="00823800">
        <w:rPr>
          <w:rFonts w:ascii="Times New Roman" w:eastAsia="楷体_GB2312" w:hAnsi="Times New Roman" w:cs="Times New Roman"/>
        </w:rPr>
        <w:t>mg/</w:t>
      </w:r>
      <w:r>
        <w:rPr>
          <w:rFonts w:ascii="Times New Roman" w:eastAsia="楷体_GB2312" w:hAnsi="Times New Roman" w:cs="Times New Roman"/>
        </w:rPr>
        <w:t>(</w:t>
      </w:r>
      <w:r w:rsidRPr="00823800">
        <w:rPr>
          <w:rFonts w:ascii="Times New Roman" w:eastAsia="楷体_GB2312" w:hAnsi="Times New Roman" w:cs="Times New Roman"/>
        </w:rPr>
        <w:t>100cm</w:t>
      </w:r>
      <w:r w:rsidRPr="00823800">
        <w:rPr>
          <w:rFonts w:ascii="Times New Roman" w:eastAsia="楷体_GB2312" w:hAnsi="Times New Roman" w:cs="Times New Roman"/>
          <w:vertAlign w:val="subscript"/>
        </w:rPr>
        <w:t>2</w:t>
      </w:r>
      <w:r w:rsidRPr="00823800">
        <w:rPr>
          <w:rFonts w:ascii="Times New Roman" w:eastAsia="楷体_GB2312" w:hAnsi="Times New Roman" w:cs="Times New Roman"/>
        </w:rPr>
        <w:t>·h</w:t>
      </w:r>
      <w:r>
        <w:rPr>
          <w:rFonts w:ascii="Times New Roman" w:eastAsia="楷体_GB2312" w:hAnsi="Times New Roman" w:cs="Times New Roman"/>
        </w:rPr>
        <w:t>)</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本实验中</w:t>
      </w:r>
      <w:r>
        <w:rPr>
          <w:rFonts w:ascii="Times New Roman" w:hAnsi="Times New Roman" w:cs="Times New Roman"/>
        </w:rPr>
        <w:t>，</w:t>
      </w:r>
      <w:r w:rsidRPr="00823800">
        <w:rPr>
          <w:rFonts w:ascii="Times New Roman" w:hAnsi="Times New Roman" w:cs="Times New Roman"/>
        </w:rPr>
        <w:t>适宜的温度和一定的</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浓度属于无关变量</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光照强度为</w:t>
      </w:r>
      <w:r w:rsidRPr="00823800">
        <w:rPr>
          <w:rFonts w:ascii="Times New Roman" w:hAnsi="Times New Roman" w:cs="Times New Roman"/>
        </w:rPr>
        <w:t>1klx</w:t>
      </w:r>
      <w:r w:rsidRPr="00823800">
        <w:rPr>
          <w:rFonts w:ascii="Times New Roman" w:hAnsi="Times New Roman" w:cs="Times New Roman"/>
        </w:rPr>
        <w:t>时</w:t>
      </w:r>
      <w:r>
        <w:rPr>
          <w:rFonts w:ascii="Times New Roman" w:hAnsi="Times New Roman" w:cs="Times New Roman"/>
        </w:rPr>
        <w:t>，</w:t>
      </w:r>
      <w:r w:rsidRPr="00823800">
        <w:rPr>
          <w:rFonts w:ascii="Times New Roman" w:hAnsi="Times New Roman" w:cs="Times New Roman"/>
        </w:rPr>
        <w:t>甲植物叶肉细胞的叶绿体中</w:t>
      </w:r>
      <w:r w:rsidRPr="00823800">
        <w:rPr>
          <w:rFonts w:ascii="Times New Roman" w:hAnsi="Times New Roman" w:cs="Times New Roman"/>
        </w:rPr>
        <w:t>ATP</w:t>
      </w:r>
      <w:r w:rsidRPr="00823800">
        <w:rPr>
          <w:rFonts w:ascii="Times New Roman" w:hAnsi="Times New Roman" w:cs="Times New Roman"/>
        </w:rPr>
        <w:t>由叶绿体基质移向类囊体薄膜</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光照强度为</w:t>
      </w:r>
      <w:r w:rsidRPr="00823800">
        <w:rPr>
          <w:rFonts w:ascii="Times New Roman" w:hAnsi="Times New Roman" w:cs="Times New Roman"/>
        </w:rPr>
        <w:t>3klx</w:t>
      </w:r>
      <w:r w:rsidRPr="00823800">
        <w:rPr>
          <w:rFonts w:ascii="Times New Roman" w:hAnsi="Times New Roman" w:cs="Times New Roman"/>
        </w:rPr>
        <w:t>时</w:t>
      </w:r>
      <w:r>
        <w:rPr>
          <w:rFonts w:ascii="Times New Roman" w:hAnsi="Times New Roman" w:cs="Times New Roman"/>
        </w:rPr>
        <w:t>，</w:t>
      </w:r>
      <w:r w:rsidRPr="00823800">
        <w:rPr>
          <w:rFonts w:ascii="Times New Roman" w:hAnsi="Times New Roman" w:cs="Times New Roman"/>
        </w:rPr>
        <w:t>甲、</w:t>
      </w:r>
      <w:r w:rsidRPr="00823800">
        <w:rPr>
          <w:rFonts w:ascii="Times New Roman" w:hAnsi="Times New Roman" w:cs="Times New Roman" w:hint="eastAsia"/>
        </w:rPr>
        <w:t>乙两植物固定</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速率的差为</w:t>
      </w:r>
      <w:r w:rsidRPr="00823800">
        <w:rPr>
          <w:rFonts w:ascii="Times New Roman" w:hAnsi="Times New Roman" w:cs="Times New Roman"/>
        </w:rPr>
        <w:t>1.5mg/</w:t>
      </w:r>
      <w:r>
        <w:rPr>
          <w:rFonts w:ascii="Times New Roman" w:hAnsi="Times New Roman" w:cs="Times New Roman"/>
        </w:rPr>
        <w:t>(</w:t>
      </w:r>
      <w:r w:rsidRPr="00823800">
        <w:rPr>
          <w:rFonts w:ascii="Times New Roman" w:hAnsi="Times New Roman" w:cs="Times New Roman"/>
        </w:rPr>
        <w:t>100cm</w:t>
      </w:r>
      <w:r w:rsidRPr="00823800">
        <w:rPr>
          <w:rFonts w:ascii="Times New Roman" w:hAnsi="Times New Roman" w:cs="Times New Roman"/>
          <w:vertAlign w:val="superscript"/>
        </w:rPr>
        <w:t>2</w:t>
      </w:r>
      <w:r w:rsidRPr="00823800">
        <w:rPr>
          <w:rFonts w:ascii="Times New Roman" w:hAnsi="Times New Roman" w:cs="Times New Roman"/>
        </w:rPr>
        <w:t>·h</w:t>
      </w:r>
      <w:r>
        <w:rPr>
          <w:rFonts w:ascii="Times New Roman" w:hAnsi="Times New Roman" w:cs="Times New Roman"/>
        </w:rPr>
        <w:t>)</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甲、乙两植物相比较</w:t>
      </w:r>
      <w:r>
        <w:rPr>
          <w:rFonts w:ascii="Times New Roman" w:hAnsi="Times New Roman" w:cs="Times New Roman"/>
        </w:rPr>
        <w:t>，</w:t>
      </w:r>
      <w:r w:rsidRPr="00823800">
        <w:rPr>
          <w:rFonts w:ascii="Times New Roman" w:hAnsi="Times New Roman" w:cs="Times New Roman"/>
        </w:rPr>
        <w:t>甲植物更适合在弱光下生长</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sidRPr="00823800">
        <w:rPr>
          <w:rFonts w:ascii="Times New Roman" w:hAnsi="Times New Roman" w:cs="Times New Roman"/>
        </w:rPr>
        <w:t>将某种大小相同的绿色植物叶片在不同温度下分别暗处理</w:t>
      </w:r>
      <w:r w:rsidRPr="00823800">
        <w:rPr>
          <w:rFonts w:ascii="Times New Roman" w:hAnsi="Times New Roman" w:cs="Times New Roman"/>
        </w:rPr>
        <w:t>1h</w:t>
      </w:r>
      <w:r>
        <w:rPr>
          <w:rFonts w:ascii="Times New Roman" w:hAnsi="Times New Roman" w:cs="Times New Roman"/>
        </w:rPr>
        <w:t>，</w:t>
      </w:r>
      <w:r w:rsidRPr="00823800">
        <w:rPr>
          <w:rFonts w:ascii="Times New Roman" w:hAnsi="Times New Roman" w:cs="Times New Roman"/>
        </w:rPr>
        <w:t>测其重量变化</w:t>
      </w:r>
      <w:r>
        <w:rPr>
          <w:rFonts w:ascii="Times New Roman" w:hAnsi="Times New Roman" w:cs="Times New Roman"/>
        </w:rPr>
        <w:t>，</w:t>
      </w:r>
      <w:r w:rsidRPr="00823800">
        <w:rPr>
          <w:rFonts w:ascii="Times New Roman" w:hAnsi="Times New Roman" w:cs="Times New Roman"/>
        </w:rPr>
        <w:t>立即光照</w:t>
      </w:r>
      <w:r w:rsidRPr="00823800">
        <w:rPr>
          <w:rFonts w:ascii="Times New Roman" w:hAnsi="Times New Roman" w:cs="Times New Roman"/>
        </w:rPr>
        <w:t>1h</w:t>
      </w:r>
      <w:r w:rsidRPr="00823800">
        <w:rPr>
          <w:rFonts w:ascii="Times New Roman" w:hAnsi="Times New Roman" w:cs="Times New Roman"/>
        </w:rPr>
        <w:t>再测其重量变化</w:t>
      </w:r>
      <w:r>
        <w:rPr>
          <w:rFonts w:ascii="Times New Roman" w:hAnsi="Times New Roman" w:cs="Times New Roman"/>
        </w:rPr>
        <w:t>，</w:t>
      </w:r>
      <w:r w:rsidRPr="00823800">
        <w:rPr>
          <w:rFonts w:ascii="Times New Roman" w:hAnsi="Times New Roman" w:cs="Times New Roman"/>
        </w:rPr>
        <w:t>结果如表所示</w:t>
      </w:r>
      <w:r>
        <w:rPr>
          <w:rFonts w:ascii="Times New Roman" w:hAnsi="Times New Roman" w:cs="Times New Roman"/>
        </w:rPr>
        <w:t>，</w:t>
      </w:r>
      <w:r w:rsidRPr="00823800">
        <w:rPr>
          <w:rFonts w:ascii="Times New Roman" w:hAnsi="Times New Roman" w:cs="Times New Roman"/>
        </w:rPr>
        <w:t>分析表中数据可判定</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D1BCD" w:rsidRPr="00823800" w:rsidRDefault="001D1BCD" w:rsidP="001D1BCD">
      <w:pPr>
        <w:pStyle w:val="a3"/>
        <w:ind w:firstLineChars="200" w:firstLine="420"/>
        <w:rPr>
          <w:rFonts w:ascii="Times New Roman" w:hAnsi="Times New Roman" w:cs="Times New Roman"/>
        </w:rPr>
      </w:pPr>
    </w:p>
    <w:tbl>
      <w:tblPr>
        <w:tblW w:w="6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3"/>
        <w:gridCol w:w="711"/>
        <w:gridCol w:w="711"/>
        <w:gridCol w:w="711"/>
        <w:gridCol w:w="711"/>
      </w:tblGrid>
      <w:tr w:rsidR="001D1BCD" w:rsidRPr="00823800" w:rsidTr="00D92020">
        <w:trPr>
          <w:jc w:val="center"/>
        </w:trPr>
        <w:tc>
          <w:tcPr>
            <w:tcW w:w="3243"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组别</w:t>
            </w:r>
          </w:p>
        </w:tc>
        <w:tc>
          <w:tcPr>
            <w:tcW w:w="711"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1</w:t>
            </w:r>
          </w:p>
        </w:tc>
        <w:tc>
          <w:tcPr>
            <w:tcW w:w="711"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2</w:t>
            </w:r>
          </w:p>
        </w:tc>
        <w:tc>
          <w:tcPr>
            <w:tcW w:w="711"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3</w:t>
            </w:r>
          </w:p>
        </w:tc>
        <w:tc>
          <w:tcPr>
            <w:tcW w:w="711"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4</w:t>
            </w:r>
          </w:p>
        </w:tc>
      </w:tr>
      <w:tr w:rsidR="001D1BCD" w:rsidRPr="00823800" w:rsidTr="00D92020">
        <w:trPr>
          <w:jc w:val="center"/>
        </w:trPr>
        <w:tc>
          <w:tcPr>
            <w:tcW w:w="3243"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温度</w:t>
            </w:r>
            <w:r w:rsidRPr="00823800">
              <w:rPr>
                <w:rFonts w:ascii="Times New Roman" w:hAnsi="Times New Roman" w:cs="Times New Roman"/>
              </w:rPr>
              <w:t>/</w:t>
            </w:r>
            <w:r w:rsidRPr="00823800">
              <w:rPr>
                <w:rFonts w:hAnsi="宋体" w:cs="Times New Roman"/>
              </w:rPr>
              <w:t>℃</w:t>
            </w:r>
          </w:p>
        </w:tc>
        <w:tc>
          <w:tcPr>
            <w:tcW w:w="711"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25</w:t>
            </w:r>
          </w:p>
        </w:tc>
        <w:tc>
          <w:tcPr>
            <w:tcW w:w="711"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27</w:t>
            </w:r>
          </w:p>
        </w:tc>
        <w:tc>
          <w:tcPr>
            <w:tcW w:w="711"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29</w:t>
            </w:r>
          </w:p>
        </w:tc>
        <w:tc>
          <w:tcPr>
            <w:tcW w:w="711"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31</w:t>
            </w:r>
          </w:p>
        </w:tc>
      </w:tr>
      <w:tr w:rsidR="001D1BCD" w:rsidRPr="00823800" w:rsidTr="00D92020">
        <w:trPr>
          <w:jc w:val="center"/>
        </w:trPr>
        <w:tc>
          <w:tcPr>
            <w:tcW w:w="3243"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暗处理后质量变化</w:t>
            </w:r>
            <w:r w:rsidRPr="00823800">
              <w:rPr>
                <w:rFonts w:ascii="Times New Roman" w:hAnsi="Times New Roman" w:cs="Times New Roman"/>
              </w:rPr>
              <w:t>/mg</w:t>
            </w:r>
          </w:p>
        </w:tc>
        <w:tc>
          <w:tcPr>
            <w:tcW w:w="711"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hint="eastAsia"/>
              </w:rPr>
              <w:t>－</w:t>
            </w:r>
            <w:r w:rsidRPr="00823800">
              <w:rPr>
                <w:rFonts w:ascii="Times New Roman" w:hAnsi="Times New Roman" w:cs="Times New Roman"/>
              </w:rPr>
              <w:t>1</w:t>
            </w:r>
          </w:p>
        </w:tc>
        <w:tc>
          <w:tcPr>
            <w:tcW w:w="711"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w:t>
            </w:r>
            <w:r w:rsidRPr="00823800">
              <w:rPr>
                <w:rFonts w:ascii="Times New Roman" w:hAnsi="Times New Roman" w:cs="Times New Roman"/>
              </w:rPr>
              <w:t>2</w:t>
            </w:r>
          </w:p>
        </w:tc>
        <w:tc>
          <w:tcPr>
            <w:tcW w:w="711"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w:t>
            </w:r>
            <w:r w:rsidRPr="00823800">
              <w:rPr>
                <w:rFonts w:ascii="Times New Roman" w:hAnsi="Times New Roman" w:cs="Times New Roman"/>
              </w:rPr>
              <w:t>3</w:t>
            </w:r>
          </w:p>
        </w:tc>
        <w:tc>
          <w:tcPr>
            <w:tcW w:w="711"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w:t>
            </w:r>
            <w:r w:rsidRPr="00823800">
              <w:rPr>
                <w:rFonts w:ascii="Times New Roman" w:hAnsi="Times New Roman" w:cs="Times New Roman"/>
              </w:rPr>
              <w:t>1</w:t>
            </w:r>
          </w:p>
        </w:tc>
      </w:tr>
      <w:tr w:rsidR="001D1BCD" w:rsidTr="00D92020">
        <w:trPr>
          <w:jc w:val="center"/>
        </w:trPr>
        <w:tc>
          <w:tcPr>
            <w:tcW w:w="3243"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光照后与暗处理前质量变化</w:t>
            </w:r>
            <w:r w:rsidRPr="00823800">
              <w:rPr>
                <w:rFonts w:ascii="Times New Roman" w:hAnsi="Times New Roman" w:cs="Times New Roman"/>
              </w:rPr>
              <w:t>/mg</w:t>
            </w:r>
          </w:p>
        </w:tc>
        <w:tc>
          <w:tcPr>
            <w:tcW w:w="711"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w:t>
            </w:r>
            <w:r w:rsidRPr="00823800">
              <w:rPr>
                <w:rFonts w:ascii="Times New Roman" w:hAnsi="Times New Roman" w:cs="Times New Roman"/>
              </w:rPr>
              <w:t>3</w:t>
            </w:r>
          </w:p>
        </w:tc>
        <w:tc>
          <w:tcPr>
            <w:tcW w:w="711"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w:t>
            </w:r>
            <w:r w:rsidRPr="00823800">
              <w:rPr>
                <w:rFonts w:ascii="Times New Roman" w:hAnsi="Times New Roman" w:cs="Times New Roman"/>
              </w:rPr>
              <w:t>3</w:t>
            </w:r>
          </w:p>
        </w:tc>
        <w:tc>
          <w:tcPr>
            <w:tcW w:w="711"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w:t>
            </w:r>
            <w:r w:rsidRPr="00823800">
              <w:rPr>
                <w:rFonts w:ascii="Times New Roman" w:hAnsi="Times New Roman" w:cs="Times New Roman"/>
              </w:rPr>
              <w:t>3</w:t>
            </w:r>
          </w:p>
        </w:tc>
        <w:tc>
          <w:tcPr>
            <w:tcW w:w="711" w:type="dxa"/>
            <w:shd w:val="clear" w:color="auto" w:fill="auto"/>
            <w:vAlign w:val="center"/>
          </w:tcPr>
          <w:p w:rsidR="001D1BCD" w:rsidRDefault="001D1BCD" w:rsidP="00D92020">
            <w:pPr>
              <w:pStyle w:val="a3"/>
              <w:jc w:val="center"/>
              <w:rPr>
                <w:rFonts w:ascii="Times New Roman" w:hAnsi="Times New Roman" w:cs="Times New Roman"/>
              </w:rPr>
            </w:pPr>
            <w:r w:rsidRPr="00823800">
              <w:rPr>
                <w:rFonts w:ascii="Times New Roman" w:hAnsi="Times New Roman" w:cs="Times New Roman"/>
              </w:rPr>
              <w:t>＋</w:t>
            </w:r>
            <w:r w:rsidRPr="00823800">
              <w:rPr>
                <w:rFonts w:ascii="Times New Roman" w:hAnsi="Times New Roman" w:cs="Times New Roman"/>
              </w:rPr>
              <w:t>1</w:t>
            </w:r>
          </w:p>
        </w:tc>
      </w:tr>
    </w:tbl>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光照的</w:t>
      </w:r>
      <w:r w:rsidRPr="00823800">
        <w:rPr>
          <w:rFonts w:ascii="Times New Roman" w:hAnsi="Times New Roman" w:cs="Times New Roman"/>
        </w:rPr>
        <w:t>1h</w:t>
      </w:r>
      <w:r w:rsidRPr="00823800">
        <w:rPr>
          <w:rFonts w:ascii="Times New Roman" w:hAnsi="Times New Roman" w:cs="Times New Roman"/>
        </w:rPr>
        <w:t>内</w:t>
      </w:r>
      <w:r>
        <w:rPr>
          <w:rFonts w:ascii="Times New Roman" w:hAnsi="Times New Roman" w:cs="Times New Roman"/>
        </w:rPr>
        <w:t>，</w:t>
      </w:r>
      <w:r w:rsidRPr="00823800">
        <w:rPr>
          <w:rFonts w:ascii="Times New Roman" w:hAnsi="Times New Roman" w:cs="Times New Roman"/>
        </w:rPr>
        <w:t>第</w:t>
      </w:r>
      <w:r w:rsidRPr="00823800">
        <w:rPr>
          <w:rFonts w:ascii="Times New Roman" w:hAnsi="Times New Roman" w:cs="Times New Roman"/>
        </w:rPr>
        <w:t>4</w:t>
      </w:r>
      <w:r w:rsidRPr="00823800">
        <w:rPr>
          <w:rFonts w:ascii="Times New Roman" w:hAnsi="Times New Roman" w:cs="Times New Roman"/>
        </w:rPr>
        <w:t>组合成的有机物总量为</w:t>
      </w:r>
      <w:r w:rsidRPr="00823800">
        <w:rPr>
          <w:rFonts w:ascii="Times New Roman" w:hAnsi="Times New Roman" w:cs="Times New Roman"/>
        </w:rPr>
        <w:t>2mg</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光照的</w:t>
      </w:r>
      <w:r w:rsidRPr="00823800">
        <w:rPr>
          <w:rFonts w:ascii="Times New Roman" w:hAnsi="Times New Roman" w:cs="Times New Roman"/>
        </w:rPr>
        <w:t>1h</w:t>
      </w:r>
      <w:r w:rsidRPr="00823800">
        <w:rPr>
          <w:rFonts w:ascii="Times New Roman" w:hAnsi="Times New Roman" w:cs="Times New Roman"/>
        </w:rPr>
        <w:t>内</w:t>
      </w:r>
      <w:r>
        <w:rPr>
          <w:rFonts w:ascii="Times New Roman" w:hAnsi="Times New Roman" w:cs="Times New Roman"/>
        </w:rPr>
        <w:t>，</w:t>
      </w:r>
      <w:r w:rsidRPr="00823800">
        <w:rPr>
          <w:rFonts w:ascii="Times New Roman" w:hAnsi="Times New Roman" w:cs="Times New Roman"/>
        </w:rPr>
        <w:t>第</w:t>
      </w:r>
      <w:r w:rsidRPr="00823800">
        <w:rPr>
          <w:rFonts w:ascii="Times New Roman" w:hAnsi="Times New Roman" w:cs="Times New Roman"/>
        </w:rPr>
        <w:t>1</w:t>
      </w:r>
      <w:r w:rsidRPr="00823800">
        <w:rPr>
          <w:rFonts w:ascii="Times New Roman" w:hAnsi="Times New Roman" w:cs="Times New Roman"/>
        </w:rPr>
        <w:t>、</w:t>
      </w:r>
      <w:r w:rsidRPr="00823800">
        <w:rPr>
          <w:rFonts w:ascii="Times New Roman" w:hAnsi="Times New Roman" w:cs="Times New Roman"/>
        </w:rPr>
        <w:t>2</w:t>
      </w:r>
      <w:r w:rsidRPr="00823800">
        <w:rPr>
          <w:rFonts w:ascii="Times New Roman" w:hAnsi="Times New Roman" w:cs="Times New Roman"/>
        </w:rPr>
        <w:t>、</w:t>
      </w:r>
      <w:r w:rsidRPr="00823800">
        <w:rPr>
          <w:rFonts w:ascii="Times New Roman" w:hAnsi="Times New Roman" w:cs="Times New Roman"/>
        </w:rPr>
        <w:t>3</w:t>
      </w:r>
      <w:r w:rsidRPr="00823800">
        <w:rPr>
          <w:rFonts w:ascii="Times New Roman" w:hAnsi="Times New Roman" w:cs="Times New Roman"/>
        </w:rPr>
        <w:t>组释放的氧气量相等</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光照的</w:t>
      </w:r>
      <w:r w:rsidRPr="00823800">
        <w:rPr>
          <w:rFonts w:ascii="Times New Roman" w:hAnsi="Times New Roman" w:cs="Times New Roman"/>
        </w:rPr>
        <w:t>1h</w:t>
      </w:r>
      <w:r w:rsidRPr="00823800">
        <w:rPr>
          <w:rFonts w:ascii="Times New Roman" w:hAnsi="Times New Roman" w:cs="Times New Roman"/>
        </w:rPr>
        <w:t>内</w:t>
      </w:r>
      <w:r>
        <w:rPr>
          <w:rFonts w:ascii="Times New Roman" w:hAnsi="Times New Roman" w:cs="Times New Roman"/>
        </w:rPr>
        <w:t>，</w:t>
      </w:r>
      <w:r w:rsidRPr="00823800">
        <w:rPr>
          <w:rFonts w:ascii="Times New Roman" w:hAnsi="Times New Roman" w:cs="Times New Roman"/>
        </w:rPr>
        <w:t>四组植物叶片的光合作用强度均大于呼吸作用强度</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本实验中呼吸作用酶的最适温度是</w:t>
      </w:r>
      <w:r w:rsidRPr="00823800">
        <w:rPr>
          <w:rFonts w:ascii="Times New Roman" w:hAnsi="Times New Roman" w:cs="Times New Roman"/>
        </w:rPr>
        <w:t>25</w:t>
      </w:r>
      <w:r w:rsidRPr="00823800">
        <w:rPr>
          <w:rFonts w:hAnsi="宋体" w:cs="Times New Roman"/>
        </w:rPr>
        <w:t>℃</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2020·</w:t>
      </w:r>
      <w:r w:rsidRPr="00823800">
        <w:rPr>
          <w:rFonts w:ascii="Times New Roman" w:eastAsia="楷体_GB2312" w:hAnsi="Times New Roman" w:cs="Times New Roman"/>
        </w:rPr>
        <w:t>全国卷</w:t>
      </w:r>
      <w:r w:rsidRPr="00823800">
        <w:rPr>
          <w:rFonts w:eastAsia="楷体_GB2312" w:hAnsi="宋体" w:cs="Times New Roman"/>
        </w:rPr>
        <w:t>Ⅰ</w:t>
      </w:r>
      <w:r>
        <w:rPr>
          <w:rFonts w:ascii="Times New Roman" w:eastAsia="楷体_GB2312" w:hAnsi="Times New Roman" w:cs="Times New Roman"/>
        </w:rPr>
        <w:t>]</w:t>
      </w:r>
      <w:r w:rsidRPr="00823800">
        <w:rPr>
          <w:rFonts w:ascii="Times New Roman" w:hAnsi="Times New Roman" w:cs="Times New Roman"/>
        </w:rPr>
        <w:t>农业生产中的一些栽培措施可以影响作物的生理活动</w:t>
      </w:r>
      <w:r>
        <w:rPr>
          <w:rFonts w:ascii="Times New Roman" w:hAnsi="Times New Roman" w:cs="Times New Roman"/>
        </w:rPr>
        <w:t>，</w:t>
      </w:r>
      <w:r w:rsidRPr="00823800">
        <w:rPr>
          <w:rFonts w:ascii="Times New Roman" w:hAnsi="Times New Roman" w:cs="Times New Roman"/>
        </w:rPr>
        <w:t>促进作物的生长发育</w:t>
      </w:r>
      <w:r>
        <w:rPr>
          <w:rFonts w:ascii="Times New Roman" w:hAnsi="Times New Roman" w:cs="Times New Roman"/>
        </w:rPr>
        <w:t>，</w:t>
      </w:r>
      <w:r w:rsidRPr="00823800">
        <w:rPr>
          <w:rFonts w:ascii="Times New Roman" w:hAnsi="Times New Roman" w:cs="Times New Roman"/>
        </w:rPr>
        <w:t>达到增加产量等目的。回答下列问题：</w:t>
      </w:r>
    </w:p>
    <w:p w:rsidR="001D1BCD" w:rsidRDefault="001D1BCD" w:rsidP="001D1BCD">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中耕是指</w:t>
      </w:r>
      <w:r w:rsidRPr="00823800">
        <w:rPr>
          <w:rFonts w:ascii="Times New Roman" w:hAnsi="Times New Roman" w:cs="Times New Roman" w:hint="eastAsia"/>
        </w:rPr>
        <w:t>作物生长期中</w:t>
      </w:r>
      <w:r>
        <w:rPr>
          <w:rFonts w:ascii="Times New Roman" w:hAnsi="Times New Roman" w:cs="Times New Roman" w:hint="eastAsia"/>
        </w:rPr>
        <w:t>，</w:t>
      </w:r>
      <w:r w:rsidRPr="00823800">
        <w:rPr>
          <w:rFonts w:ascii="Times New Roman" w:hAnsi="Times New Roman" w:cs="Times New Roman" w:hint="eastAsia"/>
        </w:rPr>
        <w:t>在植株之间去除杂草并进行松土的一项栽培措施</w:t>
      </w:r>
      <w:r>
        <w:rPr>
          <w:rFonts w:ascii="Times New Roman" w:hAnsi="Times New Roman" w:cs="Times New Roman" w:hint="eastAsia"/>
        </w:rPr>
        <w:t>，</w:t>
      </w:r>
      <w:r w:rsidRPr="00823800">
        <w:rPr>
          <w:rFonts w:ascii="Times New Roman" w:hAnsi="Times New Roman" w:cs="Times New Roman" w:hint="eastAsia"/>
        </w:rPr>
        <w:t>该栽培措施对作物的作用有</w:t>
      </w:r>
      <w:r w:rsidRPr="00823800">
        <w:rPr>
          <w:rFonts w:ascii="Times New Roman" w:hAnsi="Times New Roman" w:cs="Times New Roman"/>
        </w:rPr>
        <w:t>________________________________________________________</w:t>
      </w:r>
      <w:r>
        <w:rPr>
          <w:rFonts w:ascii="Times New Roman" w:hAnsi="Times New Roman" w:cs="Times New Roman"/>
        </w:rPr>
        <w:t>(</w:t>
      </w:r>
      <w:r w:rsidRPr="00823800">
        <w:rPr>
          <w:rFonts w:ascii="Times New Roman" w:hAnsi="Times New Roman" w:cs="Times New Roman"/>
        </w:rPr>
        <w:t>答出</w:t>
      </w:r>
      <w:r w:rsidRPr="00823800">
        <w:rPr>
          <w:rFonts w:ascii="Times New Roman" w:hAnsi="Times New Roman" w:cs="Times New Roman"/>
        </w:rPr>
        <w:t>2</w:t>
      </w:r>
      <w:r w:rsidRPr="00823800">
        <w:rPr>
          <w:rFonts w:ascii="Times New Roman" w:hAnsi="Times New Roman" w:cs="Times New Roman"/>
        </w:rPr>
        <w:t>点即可</w:t>
      </w:r>
      <w:r>
        <w:rPr>
          <w:rFonts w:ascii="Times New Roman" w:hAnsi="Times New Roman" w:cs="Times New Roman"/>
        </w:rPr>
        <w:t>)</w:t>
      </w:r>
      <w:r w:rsidRPr="00823800">
        <w:rPr>
          <w:rFonts w:ascii="Times New Roman" w:hAnsi="Times New Roman" w:cs="Times New Roman"/>
        </w:rPr>
        <w:t>。</w:t>
      </w:r>
    </w:p>
    <w:p w:rsidR="001D1BCD" w:rsidRDefault="001D1BCD" w:rsidP="001D1BCD">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农田施肥的同时</w:t>
      </w:r>
      <w:r>
        <w:rPr>
          <w:rFonts w:ascii="Times New Roman" w:hAnsi="Times New Roman" w:cs="Times New Roman"/>
        </w:rPr>
        <w:t>，</w:t>
      </w:r>
      <w:r w:rsidRPr="00823800">
        <w:rPr>
          <w:rFonts w:ascii="Times New Roman" w:hAnsi="Times New Roman" w:cs="Times New Roman"/>
        </w:rPr>
        <w:t>往往需要适当浇水</w:t>
      </w:r>
      <w:r>
        <w:rPr>
          <w:rFonts w:ascii="Times New Roman" w:hAnsi="Times New Roman" w:cs="Times New Roman"/>
        </w:rPr>
        <w:t>，</w:t>
      </w:r>
      <w:r w:rsidRPr="00823800">
        <w:rPr>
          <w:rFonts w:ascii="Times New Roman" w:hAnsi="Times New Roman" w:cs="Times New Roman"/>
        </w:rPr>
        <w:t>此时浇水的原因是</w:t>
      </w:r>
      <w:r w:rsidRPr="00823800">
        <w:rPr>
          <w:rFonts w:ascii="Times New Roman" w:hAnsi="Times New Roman" w:cs="Times New Roman"/>
        </w:rPr>
        <w:t>________________________________________________</w:t>
      </w:r>
      <w:r>
        <w:rPr>
          <w:rFonts w:ascii="Times New Roman" w:hAnsi="Times New Roman" w:cs="Times New Roman"/>
        </w:rPr>
        <w:t>(</w:t>
      </w:r>
      <w:r w:rsidRPr="00823800">
        <w:rPr>
          <w:rFonts w:ascii="Times New Roman" w:hAnsi="Times New Roman" w:cs="Times New Roman"/>
        </w:rPr>
        <w:t>答出</w:t>
      </w:r>
      <w:r w:rsidRPr="00823800">
        <w:rPr>
          <w:rFonts w:ascii="Times New Roman" w:hAnsi="Times New Roman" w:cs="Times New Roman"/>
        </w:rPr>
        <w:t>1</w:t>
      </w:r>
      <w:r w:rsidRPr="00823800">
        <w:rPr>
          <w:rFonts w:ascii="Times New Roman" w:hAnsi="Times New Roman" w:cs="Times New Roman"/>
        </w:rPr>
        <w:t>点即可</w:t>
      </w:r>
      <w:r>
        <w:rPr>
          <w:rFonts w:ascii="Times New Roman" w:hAnsi="Times New Roman" w:cs="Times New Roman"/>
        </w:rPr>
        <w:t>)</w:t>
      </w:r>
      <w:r w:rsidRPr="00823800">
        <w:rPr>
          <w:rFonts w:ascii="Times New Roman" w:hAnsi="Times New Roman" w:cs="Times New Roman"/>
        </w:rPr>
        <w:t>。</w:t>
      </w:r>
    </w:p>
    <w:p w:rsidR="001D1BCD" w:rsidRDefault="001D1BCD" w:rsidP="001D1BCD">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农业生产常采用间作</w:t>
      </w:r>
      <w:r>
        <w:rPr>
          <w:rFonts w:ascii="Times New Roman" w:hAnsi="Times New Roman" w:cs="Times New Roman"/>
        </w:rPr>
        <w:t>(</w:t>
      </w:r>
      <w:r w:rsidRPr="00823800">
        <w:rPr>
          <w:rFonts w:ascii="Times New Roman" w:hAnsi="Times New Roman" w:cs="Times New Roman"/>
        </w:rPr>
        <w:t>同一生长期内</w:t>
      </w:r>
      <w:r>
        <w:rPr>
          <w:rFonts w:ascii="Times New Roman" w:hAnsi="Times New Roman" w:cs="Times New Roman"/>
        </w:rPr>
        <w:t>，</w:t>
      </w:r>
      <w:r w:rsidRPr="00823800">
        <w:rPr>
          <w:rFonts w:ascii="Times New Roman" w:hAnsi="Times New Roman" w:cs="Times New Roman"/>
        </w:rPr>
        <w:t>在同一块农田上间隔种植两种作物</w:t>
      </w:r>
      <w:r>
        <w:rPr>
          <w:rFonts w:ascii="Times New Roman" w:hAnsi="Times New Roman" w:cs="Times New Roman"/>
        </w:rPr>
        <w:t>)</w:t>
      </w:r>
      <w:r w:rsidRPr="00823800">
        <w:rPr>
          <w:rFonts w:ascii="Times New Roman" w:hAnsi="Times New Roman" w:cs="Times New Roman"/>
        </w:rPr>
        <w:t>的方法提高农田的光能利用率。现有</w:t>
      </w:r>
      <w:r w:rsidRPr="00823800">
        <w:rPr>
          <w:rFonts w:ascii="Times New Roman" w:hAnsi="Times New Roman" w:cs="Times New Roman"/>
        </w:rPr>
        <w:t>4</w:t>
      </w:r>
      <w:r w:rsidRPr="00823800">
        <w:rPr>
          <w:rFonts w:ascii="Times New Roman" w:hAnsi="Times New Roman" w:cs="Times New Roman"/>
        </w:rPr>
        <w:t>种作物</w:t>
      </w:r>
      <w:r>
        <w:rPr>
          <w:rFonts w:ascii="Times New Roman" w:hAnsi="Times New Roman" w:cs="Times New Roman"/>
        </w:rPr>
        <w:t>，</w:t>
      </w:r>
      <w:r w:rsidRPr="00823800">
        <w:rPr>
          <w:rFonts w:ascii="Times New Roman" w:hAnsi="Times New Roman" w:cs="Times New Roman"/>
        </w:rPr>
        <w:t>在正常条件下生长能达到的株高和光饱和点</w:t>
      </w:r>
      <w:r>
        <w:rPr>
          <w:rFonts w:ascii="Times New Roman" w:hAnsi="Times New Roman" w:cs="Times New Roman"/>
        </w:rPr>
        <w:t>(</w:t>
      </w:r>
      <w:r w:rsidRPr="00823800">
        <w:rPr>
          <w:rFonts w:ascii="Times New Roman" w:hAnsi="Times New Roman" w:cs="Times New Roman"/>
        </w:rPr>
        <w:t>光合速率达到最大时</w:t>
      </w:r>
      <w:r w:rsidRPr="00823800">
        <w:rPr>
          <w:rFonts w:ascii="Times New Roman" w:hAnsi="Times New Roman" w:cs="Times New Roman" w:hint="eastAsia"/>
        </w:rPr>
        <w:t>所需的光照强度</w:t>
      </w:r>
      <w:r>
        <w:rPr>
          <w:rFonts w:ascii="Times New Roman" w:hAnsi="Times New Roman" w:cs="Times New Roman" w:hint="eastAsia"/>
        </w:rPr>
        <w:t>)</w:t>
      </w:r>
      <w:r w:rsidRPr="00823800">
        <w:rPr>
          <w:rFonts w:ascii="Times New Roman" w:hAnsi="Times New Roman" w:cs="Times New Roman" w:hint="eastAsia"/>
        </w:rPr>
        <w:t>见下表。从提高光能利用率的角度考虑</w:t>
      </w:r>
      <w:r>
        <w:rPr>
          <w:rFonts w:ascii="Times New Roman" w:hAnsi="Times New Roman" w:cs="Times New Roman" w:hint="eastAsia"/>
        </w:rPr>
        <w:t>，</w:t>
      </w:r>
      <w:r w:rsidRPr="00823800">
        <w:rPr>
          <w:rFonts w:ascii="Times New Roman" w:hAnsi="Times New Roman" w:cs="Times New Roman" w:hint="eastAsia"/>
        </w:rPr>
        <w:t>最适合进行间作的两种作物是</w:t>
      </w:r>
      <w:r w:rsidRPr="00823800">
        <w:rPr>
          <w:rFonts w:ascii="Times New Roman" w:hAnsi="Times New Roman" w:cs="Times New Roman"/>
        </w:rPr>
        <w:t>________</w:t>
      </w:r>
      <w:r>
        <w:rPr>
          <w:rFonts w:ascii="Times New Roman" w:hAnsi="Times New Roman" w:cs="Times New Roman"/>
        </w:rPr>
        <w:t>，</w:t>
      </w:r>
      <w:r w:rsidRPr="00823800">
        <w:rPr>
          <w:rFonts w:ascii="Times New Roman" w:hAnsi="Times New Roman" w:cs="Times New Roman"/>
        </w:rPr>
        <w:t>选择这两种作物的理由是</w:t>
      </w:r>
      <w:r w:rsidRPr="00823800">
        <w:rPr>
          <w:rFonts w:ascii="Times New Roman" w:hAnsi="Times New Roman" w:cs="Times New Roman"/>
        </w:rPr>
        <w:t>________________________________________________________________________</w:t>
      </w:r>
    </w:p>
    <w:p w:rsidR="001D1BCD" w:rsidRDefault="001D1BCD" w:rsidP="001D1BCD">
      <w:pPr>
        <w:pStyle w:val="a3"/>
        <w:ind w:firstLineChars="200" w:firstLine="420"/>
        <w:rPr>
          <w:rFonts w:ascii="Times New Roman" w:hAnsi="Times New Roman" w:cs="Times New Roman"/>
        </w:rPr>
      </w:pP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p>
    <w:p w:rsidR="001D1BCD" w:rsidRPr="00823800" w:rsidRDefault="001D1BCD" w:rsidP="001D1BCD">
      <w:pPr>
        <w:pStyle w:val="a3"/>
        <w:ind w:firstLineChars="200" w:firstLine="420"/>
        <w:rPr>
          <w:rFonts w:ascii="Times New Roman" w:hAnsi="Times New Roman" w:cs="Times New Roman"/>
        </w:rPr>
      </w:pPr>
    </w:p>
    <w:tbl>
      <w:tblPr>
        <w:tblW w:w="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4"/>
        <w:gridCol w:w="886"/>
        <w:gridCol w:w="886"/>
        <w:gridCol w:w="711"/>
        <w:gridCol w:w="711"/>
      </w:tblGrid>
      <w:tr w:rsidR="001D1BCD" w:rsidRPr="00823800" w:rsidTr="00D92020">
        <w:trPr>
          <w:jc w:val="center"/>
        </w:trPr>
        <w:tc>
          <w:tcPr>
            <w:tcW w:w="2444"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lastRenderedPageBreak/>
              <w:t>作物</w:t>
            </w:r>
          </w:p>
        </w:tc>
        <w:tc>
          <w:tcPr>
            <w:tcW w:w="886"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A</w:t>
            </w:r>
          </w:p>
        </w:tc>
        <w:tc>
          <w:tcPr>
            <w:tcW w:w="886"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B</w:t>
            </w:r>
          </w:p>
        </w:tc>
        <w:tc>
          <w:tcPr>
            <w:tcW w:w="711"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C</w:t>
            </w:r>
          </w:p>
        </w:tc>
        <w:tc>
          <w:tcPr>
            <w:tcW w:w="711"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D</w:t>
            </w:r>
          </w:p>
        </w:tc>
      </w:tr>
      <w:tr w:rsidR="001D1BCD" w:rsidRPr="00823800" w:rsidTr="00D92020">
        <w:trPr>
          <w:jc w:val="center"/>
        </w:trPr>
        <w:tc>
          <w:tcPr>
            <w:tcW w:w="2444"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株高</w:t>
            </w:r>
            <w:r w:rsidRPr="00823800">
              <w:rPr>
                <w:rFonts w:ascii="Times New Roman" w:hAnsi="Times New Roman" w:cs="Times New Roman"/>
              </w:rPr>
              <w:t>/cm</w:t>
            </w:r>
          </w:p>
        </w:tc>
        <w:tc>
          <w:tcPr>
            <w:tcW w:w="886"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170</w:t>
            </w:r>
          </w:p>
        </w:tc>
        <w:tc>
          <w:tcPr>
            <w:tcW w:w="886"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65</w:t>
            </w:r>
          </w:p>
        </w:tc>
        <w:tc>
          <w:tcPr>
            <w:tcW w:w="711"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59</w:t>
            </w:r>
          </w:p>
        </w:tc>
        <w:tc>
          <w:tcPr>
            <w:tcW w:w="711"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165</w:t>
            </w:r>
          </w:p>
        </w:tc>
      </w:tr>
      <w:tr w:rsidR="001D1BCD" w:rsidTr="00D92020">
        <w:trPr>
          <w:jc w:val="center"/>
        </w:trPr>
        <w:tc>
          <w:tcPr>
            <w:tcW w:w="2444"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光饱和点</w:t>
            </w:r>
            <w:r w:rsidRPr="00823800">
              <w:rPr>
                <w:rFonts w:ascii="Times New Roman" w:hAnsi="Times New Roman" w:cs="Times New Roman"/>
              </w:rPr>
              <w:t>/μmol·m</w:t>
            </w:r>
            <w:r w:rsidRPr="00823800">
              <w:rPr>
                <w:rFonts w:ascii="Times New Roman" w:hAnsi="Times New Roman" w:cs="Times New Roman"/>
                <w:vertAlign w:val="superscript"/>
              </w:rPr>
              <w:t>－</w:t>
            </w:r>
            <w:r w:rsidRPr="00823800">
              <w:rPr>
                <w:rFonts w:ascii="Times New Roman" w:hAnsi="Times New Roman" w:cs="Times New Roman"/>
                <w:vertAlign w:val="superscript"/>
              </w:rPr>
              <w:t>2</w:t>
            </w:r>
            <w:r w:rsidRPr="00823800">
              <w:rPr>
                <w:rFonts w:ascii="Times New Roman" w:hAnsi="Times New Roman" w:cs="Times New Roman"/>
              </w:rPr>
              <w:t>·s</w:t>
            </w:r>
            <w:r w:rsidRPr="00823800">
              <w:rPr>
                <w:rFonts w:ascii="Times New Roman" w:hAnsi="Times New Roman" w:cs="Times New Roman"/>
                <w:vertAlign w:val="superscript"/>
              </w:rPr>
              <w:t>－</w:t>
            </w:r>
            <w:r w:rsidRPr="00823800">
              <w:rPr>
                <w:rFonts w:ascii="Times New Roman" w:hAnsi="Times New Roman" w:cs="Times New Roman"/>
                <w:vertAlign w:val="superscript"/>
              </w:rPr>
              <w:t>1</w:t>
            </w:r>
          </w:p>
        </w:tc>
        <w:tc>
          <w:tcPr>
            <w:tcW w:w="886"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1200</w:t>
            </w:r>
          </w:p>
        </w:tc>
        <w:tc>
          <w:tcPr>
            <w:tcW w:w="886"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1180</w:t>
            </w:r>
          </w:p>
        </w:tc>
        <w:tc>
          <w:tcPr>
            <w:tcW w:w="711" w:type="dxa"/>
            <w:shd w:val="clear" w:color="auto" w:fill="auto"/>
            <w:vAlign w:val="center"/>
          </w:tcPr>
          <w:p w:rsidR="001D1BCD" w:rsidRPr="00823800" w:rsidRDefault="001D1BCD" w:rsidP="00D92020">
            <w:pPr>
              <w:pStyle w:val="a3"/>
              <w:jc w:val="center"/>
              <w:rPr>
                <w:rFonts w:ascii="Times New Roman" w:hAnsi="Times New Roman" w:cs="Times New Roman"/>
              </w:rPr>
            </w:pPr>
            <w:r w:rsidRPr="00823800">
              <w:rPr>
                <w:rFonts w:ascii="Times New Roman" w:hAnsi="Times New Roman" w:cs="Times New Roman"/>
              </w:rPr>
              <w:t>560</w:t>
            </w:r>
          </w:p>
        </w:tc>
        <w:tc>
          <w:tcPr>
            <w:tcW w:w="711" w:type="dxa"/>
            <w:shd w:val="clear" w:color="auto" w:fill="auto"/>
            <w:vAlign w:val="center"/>
          </w:tcPr>
          <w:p w:rsidR="001D1BCD" w:rsidRDefault="001D1BCD" w:rsidP="00D92020">
            <w:pPr>
              <w:pStyle w:val="a3"/>
              <w:jc w:val="center"/>
              <w:rPr>
                <w:rFonts w:ascii="Times New Roman" w:hAnsi="Times New Roman" w:cs="Times New Roman"/>
              </w:rPr>
            </w:pPr>
            <w:r w:rsidRPr="00823800">
              <w:rPr>
                <w:rFonts w:ascii="Times New Roman" w:hAnsi="Times New Roman" w:cs="Times New Roman"/>
              </w:rPr>
              <w:t>623</w:t>
            </w:r>
          </w:p>
        </w:tc>
      </w:tr>
    </w:tbl>
    <w:p w:rsidR="00EE1581" w:rsidRDefault="00EE1581">
      <w:bookmarkStart w:id="0" w:name="_GoBack"/>
      <w:bookmarkEnd w:id="0"/>
    </w:p>
    <w:sectPr w:rsidR="00EE1581" w:rsidSect="00EE2679">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4453" w:rsidRDefault="00794453" w:rsidP="00794453">
      <w:r>
        <w:separator/>
      </w:r>
    </w:p>
  </w:endnote>
  <w:endnote w:type="continuationSeparator" w:id="1">
    <w:p w:rsidR="00794453" w:rsidRDefault="00794453" w:rsidP="0079445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4453" w:rsidRDefault="00794453" w:rsidP="00794453">
      <w:r>
        <w:separator/>
      </w:r>
    </w:p>
  </w:footnote>
  <w:footnote w:type="continuationSeparator" w:id="1">
    <w:p w:rsidR="00794453" w:rsidRDefault="00794453" w:rsidP="007944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453" w:rsidRPr="00794453" w:rsidRDefault="00794453" w:rsidP="00794453">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D1BCD"/>
    <w:rsid w:val="001D1BCD"/>
    <w:rsid w:val="00794453"/>
    <w:rsid w:val="00EE1581"/>
    <w:rsid w:val="00EE26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BCD"/>
    <w:pPr>
      <w:widowControl w:val="0"/>
      <w:jc w:val="both"/>
    </w:pPr>
  </w:style>
  <w:style w:type="paragraph" w:styleId="2">
    <w:name w:val="heading 2"/>
    <w:basedOn w:val="a"/>
    <w:next w:val="a"/>
    <w:link w:val="2Char"/>
    <w:uiPriority w:val="9"/>
    <w:semiHidden/>
    <w:unhideWhenUsed/>
    <w:qFormat/>
    <w:rsid w:val="001D1BC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1D1BCD"/>
    <w:rPr>
      <w:rFonts w:asciiTheme="majorHAnsi" w:eastAsiaTheme="majorEastAsia" w:hAnsiTheme="majorHAnsi" w:cstheme="majorBidi"/>
      <w:b/>
      <w:bCs/>
      <w:sz w:val="32"/>
      <w:szCs w:val="32"/>
    </w:rPr>
  </w:style>
  <w:style w:type="paragraph" w:styleId="a3">
    <w:name w:val="Plain Text"/>
    <w:basedOn w:val="a"/>
    <w:link w:val="Char"/>
    <w:uiPriority w:val="99"/>
    <w:unhideWhenUsed/>
    <w:rsid w:val="001D1BCD"/>
    <w:rPr>
      <w:rFonts w:ascii="宋体" w:eastAsia="宋体" w:hAnsi="Courier New" w:cs="Courier New"/>
      <w:szCs w:val="21"/>
    </w:rPr>
  </w:style>
  <w:style w:type="character" w:customStyle="1" w:styleId="Char">
    <w:name w:val="纯文本 Char"/>
    <w:basedOn w:val="a0"/>
    <w:link w:val="a3"/>
    <w:uiPriority w:val="99"/>
    <w:rsid w:val="001D1BCD"/>
    <w:rPr>
      <w:rFonts w:ascii="宋体" w:eastAsia="宋体" w:hAnsi="Courier New" w:cs="Courier New"/>
      <w:szCs w:val="21"/>
    </w:rPr>
  </w:style>
  <w:style w:type="paragraph" w:styleId="a4">
    <w:name w:val="Balloon Text"/>
    <w:basedOn w:val="a"/>
    <w:link w:val="Char0"/>
    <w:uiPriority w:val="99"/>
    <w:semiHidden/>
    <w:unhideWhenUsed/>
    <w:rsid w:val="001D1BCD"/>
    <w:rPr>
      <w:sz w:val="18"/>
      <w:szCs w:val="18"/>
    </w:rPr>
  </w:style>
  <w:style w:type="character" w:customStyle="1" w:styleId="Char0">
    <w:name w:val="批注框文本 Char"/>
    <w:basedOn w:val="a0"/>
    <w:link w:val="a4"/>
    <w:uiPriority w:val="99"/>
    <w:semiHidden/>
    <w:rsid w:val="001D1BCD"/>
    <w:rPr>
      <w:sz w:val="18"/>
      <w:szCs w:val="18"/>
    </w:rPr>
  </w:style>
  <w:style w:type="paragraph" w:styleId="a5">
    <w:name w:val="header"/>
    <w:basedOn w:val="a"/>
    <w:link w:val="Char1"/>
    <w:uiPriority w:val="99"/>
    <w:semiHidden/>
    <w:unhideWhenUsed/>
    <w:rsid w:val="0079445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794453"/>
    <w:rPr>
      <w:sz w:val="18"/>
      <w:szCs w:val="18"/>
    </w:rPr>
  </w:style>
  <w:style w:type="paragraph" w:styleId="a6">
    <w:name w:val="footer"/>
    <w:basedOn w:val="a"/>
    <w:link w:val="Char2"/>
    <w:uiPriority w:val="99"/>
    <w:semiHidden/>
    <w:unhideWhenUsed/>
    <w:rsid w:val="00794453"/>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79445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BCD"/>
    <w:pPr>
      <w:widowControl w:val="0"/>
      <w:jc w:val="both"/>
    </w:pPr>
  </w:style>
  <w:style w:type="paragraph" w:styleId="2">
    <w:name w:val="heading 2"/>
    <w:basedOn w:val="a"/>
    <w:next w:val="a"/>
    <w:link w:val="2Char"/>
    <w:uiPriority w:val="9"/>
    <w:semiHidden/>
    <w:unhideWhenUsed/>
    <w:qFormat/>
    <w:rsid w:val="001D1BC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1D1BCD"/>
    <w:rPr>
      <w:rFonts w:asciiTheme="majorHAnsi" w:eastAsiaTheme="majorEastAsia" w:hAnsiTheme="majorHAnsi" w:cstheme="majorBidi"/>
      <w:b/>
      <w:bCs/>
      <w:sz w:val="32"/>
      <w:szCs w:val="32"/>
    </w:rPr>
  </w:style>
  <w:style w:type="paragraph" w:styleId="a3">
    <w:name w:val="Plain Text"/>
    <w:basedOn w:val="a"/>
    <w:link w:val="Char"/>
    <w:uiPriority w:val="99"/>
    <w:unhideWhenUsed/>
    <w:rsid w:val="001D1BCD"/>
    <w:rPr>
      <w:rFonts w:ascii="宋体" w:eastAsia="宋体" w:hAnsi="Courier New" w:cs="Courier New"/>
      <w:szCs w:val="21"/>
    </w:rPr>
  </w:style>
  <w:style w:type="character" w:customStyle="1" w:styleId="Char">
    <w:name w:val="纯文本 Char"/>
    <w:basedOn w:val="a0"/>
    <w:link w:val="a3"/>
    <w:uiPriority w:val="99"/>
    <w:rsid w:val="001D1BCD"/>
    <w:rPr>
      <w:rFonts w:ascii="宋体" w:eastAsia="宋体" w:hAnsi="Courier New" w:cs="Courier New"/>
      <w:szCs w:val="21"/>
    </w:rPr>
  </w:style>
  <w:style w:type="paragraph" w:styleId="a4">
    <w:name w:val="Balloon Text"/>
    <w:basedOn w:val="a"/>
    <w:link w:val="Char0"/>
    <w:uiPriority w:val="99"/>
    <w:semiHidden/>
    <w:unhideWhenUsed/>
    <w:rsid w:val="001D1BCD"/>
    <w:rPr>
      <w:sz w:val="18"/>
      <w:szCs w:val="18"/>
    </w:rPr>
  </w:style>
  <w:style w:type="character" w:customStyle="1" w:styleId="Char0">
    <w:name w:val="批注框文本 Char"/>
    <w:basedOn w:val="a0"/>
    <w:link w:val="a4"/>
    <w:uiPriority w:val="99"/>
    <w:semiHidden/>
    <w:rsid w:val="001D1BCD"/>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303</Words>
  <Characters>1731</Characters>
  <Application>Microsoft Office Word</Application>
  <DocSecurity>0</DocSecurity>
  <Lines>14</Lines>
  <Paragraphs>4</Paragraphs>
  <ScaleCrop>false</ScaleCrop>
  <Company>微软中国</Company>
  <LinksUpToDate>false</LinksUpToDate>
  <CharactersWithSpaces>2030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2021-07-01T03:31:00Z</dcterms:created>
  <dcterms:modified xsi:type="dcterms:W3CDTF">2021-09-03T11:01:00Z</dcterms:modified>
</cp:coreProperties>
</file>